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6C17A3" w:rsidRPr="006C17A3" w14:paraId="7279D160" w14:textId="77777777" w:rsidTr="00E763DA">
        <w:tc>
          <w:tcPr>
            <w:tcW w:w="0" w:type="auto"/>
            <w:shd w:val="clear" w:color="auto" w:fill="F2F2F2"/>
          </w:tcPr>
          <w:p w14:paraId="286C29DC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Cambria" w:hAnsi="Times New Roman" w:cs="Times New Roman"/>
                <w:b/>
                <w:lang w:val="ru-RU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>Стандард 5: Курикулум</w:t>
            </w:r>
          </w:p>
          <w:p w14:paraId="588E9F15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Cambria" w:hAnsi="Times New Roman" w:cs="Times New Roman"/>
                <w:highlight w:val="yellow"/>
                <w:lang w:val="sr-Cyrl-C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6C17A3" w:rsidRPr="006C17A3" w14:paraId="7350D929" w14:textId="77777777" w:rsidTr="00E763DA">
        <w:tc>
          <w:tcPr>
            <w:tcW w:w="0" w:type="auto"/>
          </w:tcPr>
          <w:p w14:paraId="46624D88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>Опис (највише 300 речи):</w:t>
            </w:r>
          </w:p>
          <w:p w14:paraId="44452569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  <w:p w14:paraId="2BB9002B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 xml:space="preserve">Курикулум докторских студија </w:t>
            </w:r>
            <w:proofErr w:type="spellStart"/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културологије</w:t>
            </w:r>
            <w:proofErr w:type="spellEnd"/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 xml:space="preserve"> обухвата следеће обавезне предмете:</w:t>
            </w:r>
          </w:p>
          <w:p w14:paraId="73482EFC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</w:p>
          <w:p w14:paraId="333F70AF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 xml:space="preserve">Прва година: Теоријско-епистемолошки и методолошки приступи у теорији културе (10 ЕСПБ), Истраживачки семинар ДАС </w:t>
            </w:r>
            <w:proofErr w:type="spellStart"/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културологије</w:t>
            </w:r>
            <w:proofErr w:type="spellEnd"/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 xml:space="preserve"> (5 ЕСПБ)</w:t>
            </w:r>
          </w:p>
          <w:p w14:paraId="23D2BC39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Друга година: Докторски семинар (10 ЕСПБ), Израда и одбрана критичког прегледа литературе о теми докторске дисертације (10 ЕСПБ), Израда и јавна одбрана нацрта пријаве дисертације (10 ЕСПБ), Студијско истраживачки рад (14 ЕСПБ), Објављивање једног рада као резултата истраживања (10 ЕСПБ), Отворени докторски семинар/представљање рада на научној конференцији (6 ЕСПБ)</w:t>
            </w:r>
          </w:p>
          <w:p w14:paraId="668B9798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Трећа година: Пријава докторске дисертације (5 ЕСПБ), Студијско-истраживачки рад и писање дисертације (25 ЕСПБ), Студијско-истраживачки рад и писање дисертације (25 ЕСПБ), Одбрана докторске дисертације (5 ЕСПБ)</w:t>
            </w:r>
          </w:p>
          <w:p w14:paraId="1443879A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RS" w:eastAsia="sr-Latn-CS"/>
              </w:rPr>
            </w:pPr>
          </w:p>
          <w:p w14:paraId="7DB5C934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Изборни предмети су распоређени у три блока у првој години: „Тематски изборни блок 1“, „Тематски изборни блок 2“, „</w:t>
            </w:r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Теоријско-истраживачки приступи, посебне методе и технике“. </w:t>
            </w: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„Тематски изборни блок 1“ садржи следеће предмете, од којих сваки носи 10 ЕСПБ: Савремени приступи у теорији културе, Историја слике света и основних феномена европске културе, Идентитет и национализам на Балкану, Филозофија религије, Теорије и политике рода. Из изборног блока 1, студенти бирају 2 предмета. „Тематски изборни блок 2“ садржи све предмете са свих докторских програма Факултета политичких наука укључујући и изборне предмете из „Тематског изборног блока 1“ (сви у Тематском изборном блоку 2 носе 10 ЕСПБ, изузев предмета „Медији и новинарство у глобалном контексту“ који носи 4 ЕСПБ), а трећи изборни блок под називом „</w:t>
            </w:r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Теоријско-истраживачки приступи, посебне методе и технике“ обухвата предмете са свих докторских програма Факултета политичких наука, који се налазе у тој изборној корпи (предмети из овог изборног блока носе 15 ЕСПБ). Тематски изборни блокови се налазе у првом семестру прве године студије, а изборни блок </w:t>
            </w:r>
            <w:r w:rsidRPr="006C17A3">
              <w:rPr>
                <w:rFonts w:ascii="Times New Roman" w:eastAsia="Cambria" w:hAnsi="Times New Roman" w:cs="Times New Roman"/>
                <w:lang w:val="sr-Cyrl-RS" w:eastAsia="sr-Latn-CS"/>
              </w:rPr>
              <w:t>„</w:t>
            </w:r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Теоријско-истраживачки приступи, посебне методе и технике“ у другом семестру прве године студија. </w:t>
            </w:r>
          </w:p>
          <w:p w14:paraId="41F4BAD0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  <w:p w14:paraId="64AF9F31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Latn-RS" w:eastAsia="sr-Latn-CS"/>
              </w:rPr>
            </w:pPr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Реализација докторске дисертације износи </w:t>
            </w:r>
            <w:proofErr w:type="spellStart"/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>најамње</w:t>
            </w:r>
            <w:proofErr w:type="spellEnd"/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90 ЕСПБ.</w:t>
            </w:r>
          </w:p>
          <w:p w14:paraId="407B0EA4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  <w:p w14:paraId="4BED7C60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>Куриклум</w:t>
            </w:r>
            <w:proofErr w:type="spellEnd"/>
            <w:r w:rsidRPr="006C17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садржи теоријске и методолошко-истраживачке предмете и семинаре, као и предмете који захтевају самостални истраживачки рад студената и рад са ментором, што све припрема студенте са израду докторске дисертације и касније самостално бављење истраживачким академским или професионалним радом.</w:t>
            </w:r>
          </w:p>
          <w:p w14:paraId="70C93DB2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ru-RU" w:eastAsia="sr-Latn-CS"/>
              </w:rPr>
            </w:pPr>
          </w:p>
        </w:tc>
      </w:tr>
      <w:tr w:rsidR="006C17A3" w:rsidRPr="006C17A3" w14:paraId="1ABC7BF2" w14:textId="77777777" w:rsidTr="00E763DA">
        <w:tc>
          <w:tcPr>
            <w:tcW w:w="0" w:type="auto"/>
          </w:tcPr>
          <w:p w14:paraId="7FA7F1B4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Табеле за стандард 5</w:t>
            </w: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 xml:space="preserve">: </w:t>
            </w:r>
          </w:p>
          <w:p w14:paraId="68F07150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lang w:val="ru-RU" w:eastAsia="sr-Latn-CS"/>
              </w:rPr>
            </w:pPr>
            <w:hyperlink r:id="rId4" w:history="1"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>Табела 5</w:t>
              </w:r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>.</w:t>
              </w:r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>1.</w:t>
              </w:r>
            </w:hyperlink>
            <w:r w:rsidRPr="006C17A3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 xml:space="preserve"> Спецификација  предмета  на студијском програму докторских студија</w:t>
            </w:r>
            <w:r w:rsidRPr="006C17A3">
              <w:rPr>
                <w:rFonts w:ascii="Times New Roman" w:eastAsia="Cambria" w:hAnsi="Times New Roman" w:cs="Times New Roman"/>
                <w:bCs/>
                <w:lang w:val="ru-RU" w:eastAsia="sr-Latn-CS"/>
              </w:rPr>
              <w:t>.</w:t>
            </w:r>
          </w:p>
          <w:p w14:paraId="6B37EBB1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lang w:val="ru-RU" w:eastAsia="sr-Latn-CS"/>
              </w:rPr>
            </w:pPr>
            <w:hyperlink r:id="rId5" w:history="1"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>Табела</w:t>
              </w:r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 xml:space="preserve"> </w:t>
              </w:r>
              <w:r w:rsidRPr="006C17A3">
                <w:rPr>
                  <w:rFonts w:ascii="Times New Roman" w:eastAsia="Cambria" w:hAnsi="Times New Roman" w:cs="Times New Roman"/>
                  <w:b/>
                  <w:bCs/>
                  <w:color w:val="0000FF"/>
                  <w:u w:val="single"/>
                  <w:lang w:val="sr-Cyrl-CS" w:eastAsia="sr-Latn-CS"/>
                </w:rPr>
                <w:t>5.2.</w:t>
              </w:r>
            </w:hyperlink>
            <w:r w:rsidRPr="006C17A3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 xml:space="preserve"> Распоред предмета по семестрима и годинама студија</w:t>
            </w:r>
            <w:r w:rsidRPr="006C17A3">
              <w:rPr>
                <w:rFonts w:ascii="Times New Roman" w:eastAsia="Cambria" w:hAnsi="Times New Roman" w:cs="Times New Roman"/>
                <w:bCs/>
                <w:lang w:val="ru-RU" w:eastAsia="sr-Latn-CS"/>
              </w:rPr>
              <w:t>.</w:t>
            </w:r>
          </w:p>
          <w:p w14:paraId="5B59D923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lang w:val="ru-RU" w:eastAsia="sr-Latn-CS"/>
              </w:rPr>
            </w:pPr>
            <w:hyperlink r:id="rId6" w:history="1"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>Табел</w:t>
              </w:r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>а</w:t>
              </w:r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 xml:space="preserve"> 5.3.</w:t>
              </w:r>
            </w:hyperlink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Захтеви везани за припрему докторске дисертације</w:t>
            </w:r>
            <w:r w:rsidRPr="006C17A3">
              <w:rPr>
                <w:rFonts w:ascii="Times New Roman" w:eastAsia="Cambria" w:hAnsi="Times New Roman" w:cs="Times New Roman"/>
                <w:lang w:val="ru-RU" w:eastAsia="sr-Latn-CS"/>
              </w:rPr>
              <w:t>.</w:t>
            </w:r>
          </w:p>
          <w:p w14:paraId="20EC0D07" w14:textId="77777777" w:rsidR="006C17A3" w:rsidRPr="006C17A3" w:rsidRDefault="006C17A3" w:rsidP="006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ru-RU" w:eastAsia="sr-Latn-CS"/>
              </w:rPr>
            </w:pPr>
            <w:hyperlink r:id="rId7" w:history="1"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 xml:space="preserve">Табела </w:t>
              </w:r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>5</w:t>
              </w:r>
              <w:r w:rsidRPr="006C17A3">
                <w:rPr>
                  <w:rFonts w:ascii="Times New Roman" w:eastAsia="Cambria" w:hAnsi="Times New Roman" w:cs="Times New Roman"/>
                  <w:b/>
                  <w:color w:val="0000FF"/>
                  <w:u w:val="single"/>
                  <w:lang w:val="sr-Cyrl-CS" w:eastAsia="sr-Latn-CS"/>
                </w:rPr>
                <w:t>.4.</w:t>
              </w:r>
            </w:hyperlink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 xml:space="preserve"> </w:t>
            </w:r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>Листа предмета на докторским студијама</w:t>
            </w:r>
            <w:r w:rsidRPr="006C17A3">
              <w:rPr>
                <w:rFonts w:ascii="Times New Roman" w:eastAsia="Cambria" w:hAnsi="Times New Roman" w:cs="Times New Roman"/>
                <w:lang w:val="ru-RU" w:eastAsia="sr-Latn-CS"/>
              </w:rPr>
              <w:t>.</w:t>
            </w:r>
          </w:p>
        </w:tc>
      </w:tr>
      <w:tr w:rsidR="006C17A3" w:rsidRPr="006C17A3" w14:paraId="14B1DBFD" w14:textId="77777777" w:rsidTr="00E763DA">
        <w:tc>
          <w:tcPr>
            <w:tcW w:w="0" w:type="auto"/>
          </w:tcPr>
          <w:p w14:paraId="4BEBA172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Прилози за стандард 5</w:t>
            </w: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 xml:space="preserve">: </w:t>
            </w:r>
          </w:p>
          <w:p w14:paraId="299D648A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Cambria" w:hAnsi="Times New Roman" w:cs="Times New Roman"/>
                <w:b/>
                <w:lang w:val="ru-RU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>Прилог 5.1</w:t>
            </w:r>
            <w:r w:rsidRPr="006C17A3">
              <w:rPr>
                <w:rFonts w:ascii="Times New Roman" w:eastAsia="Cambria" w:hAnsi="Times New Roman" w:cs="Times New Roman"/>
                <w:b/>
                <w:lang w:val="ru-RU" w:eastAsia="sr-Latn-CS"/>
              </w:rPr>
              <w:t xml:space="preserve">. </w:t>
            </w:r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>Статут</w:t>
            </w: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 xml:space="preserve"> (</w:t>
            </w:r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>прилог је исти као у документацији за установу)</w:t>
            </w:r>
            <w:r w:rsidRPr="006C17A3">
              <w:rPr>
                <w:rFonts w:ascii="Times New Roman" w:eastAsia="Cambria" w:hAnsi="Times New Roman" w:cs="Times New Roman"/>
                <w:lang w:val="ru-RU" w:eastAsia="sr-Latn-CS"/>
              </w:rPr>
              <w:t>.</w:t>
            </w:r>
          </w:p>
          <w:p w14:paraId="1626B89C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ru-RU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>Прилог 5.2</w:t>
            </w:r>
            <w:r w:rsidRPr="006C17A3">
              <w:rPr>
                <w:rFonts w:ascii="Times New Roman" w:eastAsia="Cambria" w:hAnsi="Times New Roman" w:cs="Times New Roman"/>
                <w:b/>
                <w:lang w:val="ru-RU" w:eastAsia="sr-Latn-CS"/>
              </w:rPr>
              <w:t xml:space="preserve">, </w:t>
            </w:r>
            <w:r w:rsidRPr="006C17A3">
              <w:rPr>
                <w:rFonts w:ascii="Times New Roman" w:eastAsia="Cambria" w:hAnsi="Times New Roman" w:cs="Times New Roman"/>
                <w:lang w:val="sr-Cyrl-CS" w:eastAsia="sr-Latn-CS"/>
              </w:rPr>
              <w:t>Књига предмета (у документацији  и на сајту институције)</w:t>
            </w:r>
            <w:r w:rsidRPr="006C17A3">
              <w:rPr>
                <w:rFonts w:ascii="Times New Roman" w:eastAsia="Cambria" w:hAnsi="Times New Roman" w:cs="Times New Roman"/>
                <w:lang w:val="ru-RU" w:eastAsia="sr-Latn-CS"/>
              </w:rPr>
              <w:t>.</w:t>
            </w:r>
          </w:p>
          <w:p w14:paraId="6684EE2B" w14:textId="77777777" w:rsidR="006C17A3" w:rsidRPr="006C17A3" w:rsidRDefault="006C17A3" w:rsidP="006C1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ru-RU" w:eastAsia="sr-Latn-CS"/>
              </w:rPr>
            </w:pPr>
            <w:r w:rsidRPr="006C17A3">
              <w:rPr>
                <w:rFonts w:ascii="Times New Roman" w:eastAsia="Cambria" w:hAnsi="Times New Roman" w:cs="Times New Roman"/>
                <w:b/>
                <w:lang w:val="sr-Cyrl-CS" w:eastAsia="sr-Latn-CS"/>
              </w:rPr>
              <w:t>Прилог 5.3</w:t>
            </w:r>
            <w:r w:rsidRPr="006C17A3">
              <w:rPr>
                <w:rFonts w:ascii="Times New Roman" w:eastAsia="Cambria" w:hAnsi="Times New Roman" w:cs="Times New Roman"/>
                <w:b/>
                <w:lang w:val="ru-RU" w:eastAsia="sr-Latn-CS"/>
              </w:rPr>
              <w:t xml:space="preserve">. </w:t>
            </w:r>
            <w:proofErr w:type="spellStart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>Правилник</w:t>
            </w:r>
            <w:proofErr w:type="spellEnd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о </w:t>
            </w:r>
            <w:proofErr w:type="spellStart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>докторским</w:t>
            </w:r>
            <w:proofErr w:type="spellEnd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>студијама</w:t>
            </w:r>
            <w:proofErr w:type="spellEnd"/>
            <w:r w:rsidRPr="006C17A3">
              <w:rPr>
                <w:rFonts w:ascii="Times New Roman" w:eastAsia="Cambria" w:hAnsi="Times New Roman" w:cs="Times New Roman"/>
                <w:lang w:val="sr-Latn-CS" w:eastAsia="sr-Latn-CS"/>
              </w:rPr>
              <w:t>.</w:t>
            </w:r>
          </w:p>
        </w:tc>
      </w:tr>
    </w:tbl>
    <w:p w14:paraId="1460E1AD" w14:textId="77777777" w:rsidR="00BD1B39" w:rsidRDefault="00BD1B39"/>
    <w:sectPr w:rsidR="00BD1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B39"/>
    <w:rsid w:val="006C17A3"/>
    <w:rsid w:val="00BD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3A5C62-82FD-4034-B44E-68BB7A7C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../../../AppData/Local/Temp/Temp1_attachments.zip/Tabele/Tabela%205.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AppData/Local/Temp/Temp1_attachments.zip/Tabele/Tabela%205.3.doc" TargetMode="External"/><Relationship Id="rId5" Type="http://schemas.openxmlformats.org/officeDocument/2006/relationships/hyperlink" Target="../../../AppData/Local/Temp/Temp1_attachments.zip/Tabele/Tabela%205.2.doc" TargetMode="External"/><Relationship Id="rId4" Type="http://schemas.openxmlformats.org/officeDocument/2006/relationships/hyperlink" Target="../../../AppData/Local/Temp/Temp1_attachments.zip/Tabele/Tabela%205.1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2021-10-02T11:32:00Z</dcterms:created>
  <dcterms:modified xsi:type="dcterms:W3CDTF">2021-10-02T11:33:00Z</dcterms:modified>
</cp:coreProperties>
</file>